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68F9" w14:textId="77777777" w:rsidR="00613431" w:rsidRDefault="00613431" w:rsidP="0080569C"/>
    <w:p w14:paraId="0D630BBD" w14:textId="00C565A7" w:rsidR="0080569C" w:rsidRDefault="0080569C" w:rsidP="0080569C">
      <w:r>
        <w:rPr>
          <w:noProof/>
        </w:rPr>
        <w:drawing>
          <wp:inline distT="0" distB="0" distL="0" distR="0" wp14:anchorId="20B912A6" wp14:editId="70C0BCD1">
            <wp:extent cx="2316480" cy="749935"/>
            <wp:effectExtent l="0" t="0" r="7620" b="0"/>
            <wp:docPr id="476361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50A9A" w14:textId="77777777" w:rsidR="00613431" w:rsidRDefault="00613431" w:rsidP="0080569C">
      <w:pPr>
        <w:rPr>
          <w:lang w:val="sr-Latn-BA"/>
        </w:rPr>
      </w:pPr>
    </w:p>
    <w:p w14:paraId="33C9E45D" w14:textId="429CDFDD" w:rsidR="0080569C" w:rsidRDefault="0080569C" w:rsidP="0080569C">
      <w:r w:rsidRPr="0080569C">
        <w:rPr>
          <w:lang w:val="sr-Latn-BA"/>
        </w:rPr>
        <w:t>Факултет физичког васпитања и спорта партнер на европском пројекту SUPPORTER</w:t>
      </w:r>
    </w:p>
    <w:p w14:paraId="5F51E002" w14:textId="0025855F" w:rsidR="0080569C" w:rsidRDefault="0080569C" w:rsidP="0080569C">
      <w:r w:rsidRPr="0080569C">
        <w:rPr>
          <w:b/>
          <w:bCs/>
        </w:rPr>
        <w:t>Наслов пројекта</w:t>
      </w:r>
      <w:r>
        <w:t xml:space="preserve">: </w:t>
      </w:r>
      <w:r w:rsidRPr="0080569C">
        <w:t>Осигурање спортског образовања кроз иновативне и инклузивне планове за родну равноправност“ (енгл. “SecUring sPORTs Education thRough innovative and inclusive Gender Equality Plans”) – SUPPORTER</w:t>
      </w:r>
    </w:p>
    <w:p w14:paraId="54891AE5" w14:textId="7869B5F3" w:rsidR="00613431" w:rsidRDefault="0080569C" w:rsidP="00613431">
      <w:r w:rsidRPr="0080569C">
        <w:rPr>
          <w:b/>
          <w:bCs/>
        </w:rPr>
        <w:t>Тип пројекта</w:t>
      </w:r>
      <w:r>
        <w:t xml:space="preserve">: </w:t>
      </w:r>
      <w:r w:rsidR="00613431">
        <w:t>Хоризонт Европа</w:t>
      </w:r>
    </w:p>
    <w:p w14:paraId="7A7E0129" w14:textId="77777777" w:rsidR="00613431" w:rsidRDefault="00613431" w:rsidP="00613431">
      <w:r w:rsidRPr="00613431">
        <w:rPr>
          <w:b/>
          <w:bCs/>
        </w:rPr>
        <w:t>Носилац пројекта</w:t>
      </w:r>
      <w:r>
        <w:t>: Европска фондација за науку (Fondation Europeenne de la Science – ESF) из Француске</w:t>
      </w:r>
    </w:p>
    <w:p w14:paraId="3951A04C" w14:textId="77777777" w:rsidR="00613431" w:rsidRDefault="00613431" w:rsidP="00613431">
      <w:r w:rsidRPr="00613431">
        <w:rPr>
          <w:b/>
          <w:bCs/>
        </w:rPr>
        <w:t>Финансијер пројекта</w:t>
      </w:r>
      <w:r>
        <w:t>: Европска комисија</w:t>
      </w:r>
    </w:p>
    <w:p w14:paraId="3033B652" w14:textId="77777777" w:rsidR="00613431" w:rsidRDefault="00613431" w:rsidP="00613431">
      <w:r w:rsidRPr="00613431">
        <w:rPr>
          <w:b/>
          <w:bCs/>
        </w:rPr>
        <w:t>Руководитељка пројекта на УНИБЛ</w:t>
      </w:r>
      <w:r>
        <w:t>:  Проф. др Адриана Љубојевић</w:t>
      </w:r>
    </w:p>
    <w:p w14:paraId="6F788C49" w14:textId="77777777" w:rsidR="00B66905" w:rsidRDefault="0080569C" w:rsidP="0080569C">
      <w:r w:rsidRPr="0080569C">
        <w:rPr>
          <w:b/>
          <w:bCs/>
        </w:rPr>
        <w:t>Пројектни тим</w:t>
      </w:r>
      <w:r>
        <w:t xml:space="preserve">: </w:t>
      </w:r>
    </w:p>
    <w:p w14:paraId="5A27E545" w14:textId="5CC67B6A" w:rsidR="0080569C" w:rsidRDefault="00B66905" w:rsidP="00B109C7">
      <w:pPr>
        <w:spacing w:after="0"/>
      </w:pPr>
      <w:r>
        <w:t>П</w:t>
      </w:r>
      <w:r w:rsidR="0080569C">
        <w:t xml:space="preserve">роф. др Борко Петровић - члан </w:t>
      </w:r>
      <w:r w:rsidR="00B109C7">
        <w:t xml:space="preserve">пројектног </w:t>
      </w:r>
      <w:r w:rsidR="0080569C">
        <w:t>тима</w:t>
      </w:r>
    </w:p>
    <w:p w14:paraId="009BDEB8" w14:textId="0CD6A786" w:rsidR="0080569C" w:rsidRDefault="0080569C" w:rsidP="00B109C7">
      <w:pPr>
        <w:spacing w:after="0"/>
      </w:pPr>
      <w:r>
        <w:t xml:space="preserve">Доц. др Анђела Пепић </w:t>
      </w:r>
      <w:r w:rsidR="00B66905">
        <w:t>-</w:t>
      </w:r>
      <w:r>
        <w:t xml:space="preserve"> </w:t>
      </w:r>
      <w:r w:rsidR="00B66905" w:rsidRPr="00B66905">
        <w:t xml:space="preserve">члан </w:t>
      </w:r>
      <w:r w:rsidR="00B109C7">
        <w:t>пројектног</w:t>
      </w:r>
      <w:r w:rsidR="00B66905" w:rsidRPr="00B66905">
        <w:t xml:space="preserve"> тима</w:t>
      </w:r>
    </w:p>
    <w:p w14:paraId="7E952C42" w14:textId="23D99DE4" w:rsidR="0080569C" w:rsidRDefault="0080569C" w:rsidP="00B66905">
      <w:pPr>
        <w:spacing w:after="0"/>
      </w:pPr>
      <w:r>
        <w:t xml:space="preserve">Доц. др </w:t>
      </w:r>
      <w:r w:rsidR="00B109C7" w:rsidRPr="00B109C7">
        <w:t xml:space="preserve">Кристина </w:t>
      </w:r>
      <w:r w:rsidR="00B66905">
        <w:t xml:space="preserve">Пантелић-Бабић - члан </w:t>
      </w:r>
      <w:r w:rsidR="00B109C7">
        <w:t>пројектног</w:t>
      </w:r>
      <w:r w:rsidR="00B66905">
        <w:t xml:space="preserve"> тима</w:t>
      </w:r>
    </w:p>
    <w:p w14:paraId="06CCEAE9" w14:textId="25D4714D" w:rsidR="00B66905" w:rsidRDefault="00B66905" w:rsidP="00B66905">
      <w:pPr>
        <w:spacing w:after="0"/>
      </w:pPr>
      <w:r>
        <w:t>Проф. др Николина</w:t>
      </w:r>
      <w:r w:rsidR="00B109C7" w:rsidRPr="00B109C7">
        <w:t xml:space="preserve"> Гердијан</w:t>
      </w:r>
      <w:r>
        <w:t xml:space="preserve"> - </w:t>
      </w:r>
      <w:r w:rsidRPr="00B66905">
        <w:t xml:space="preserve">члан </w:t>
      </w:r>
      <w:r w:rsidR="00B109C7">
        <w:t xml:space="preserve">пројектног </w:t>
      </w:r>
      <w:r w:rsidRPr="00B66905">
        <w:t>тима</w:t>
      </w:r>
    </w:p>
    <w:p w14:paraId="12E0ECE1" w14:textId="77777777" w:rsidR="00B66905" w:rsidRDefault="00B66905" w:rsidP="00B66905">
      <w:pPr>
        <w:spacing w:after="0"/>
      </w:pPr>
    </w:p>
    <w:p w14:paraId="62ED99BE" w14:textId="533283CF" w:rsidR="00B66905" w:rsidRDefault="00B66905" w:rsidP="0080569C">
      <w:r w:rsidRPr="00B66905">
        <w:rPr>
          <w:b/>
          <w:bCs/>
        </w:rPr>
        <w:t>Трајање пројекта</w:t>
      </w:r>
      <w:r>
        <w:t xml:space="preserve">: </w:t>
      </w:r>
      <w:r w:rsidR="00B109C7" w:rsidRPr="00B109C7">
        <w:t>априла 2023. до септембра 2025. године</w:t>
      </w:r>
    </w:p>
    <w:p w14:paraId="2F7F3276" w14:textId="730D3DC0" w:rsidR="00B66905" w:rsidRPr="00B66905" w:rsidRDefault="00B66905" w:rsidP="0080569C">
      <w:pPr>
        <w:rPr>
          <w:b/>
          <w:bCs/>
        </w:rPr>
      </w:pPr>
      <w:r w:rsidRPr="00B66905">
        <w:rPr>
          <w:b/>
          <w:bCs/>
        </w:rPr>
        <w:t xml:space="preserve">Вриједност пројекта: </w:t>
      </w:r>
      <w:r w:rsidR="00B109C7" w:rsidRPr="00B109C7">
        <w:t>47972.50</w:t>
      </w:r>
      <w:r w:rsidR="00B109C7" w:rsidRPr="00B109C7">
        <w:rPr>
          <w:b/>
          <w:bCs/>
        </w:rPr>
        <w:t xml:space="preserve"> </w:t>
      </w:r>
      <w:r w:rsidR="00B109C7" w:rsidRPr="00B109C7">
        <w:t>EUR</w:t>
      </w:r>
    </w:p>
    <w:p w14:paraId="26519BBB" w14:textId="3C19A4AA" w:rsidR="00B109C7" w:rsidRPr="00B109C7" w:rsidRDefault="0080569C" w:rsidP="00B109C7">
      <w:pPr>
        <w:pStyle w:val="Default"/>
        <w:jc w:val="both"/>
        <w:rPr>
          <w:b/>
          <w:bCs/>
        </w:rPr>
      </w:pPr>
      <w:r w:rsidRPr="00B109C7">
        <w:rPr>
          <w:b/>
          <w:bCs/>
        </w:rPr>
        <w:t xml:space="preserve">Циљ пројекта </w:t>
      </w:r>
      <w:r w:rsidR="00B109C7" w:rsidRPr="00B109C7">
        <w:rPr>
          <w:sz w:val="22"/>
          <w:szCs w:val="22"/>
          <w:lang w:val="sr-Cyrl-RS"/>
        </w:rPr>
        <w:t>је да подржи осам високообразовних институција у области спорта из Централне и Источне Европе да развију сопствене интерсекционалне, иновативне, инклузивне и утицајне Акционе планове за родну равноправност, а којим ће се експлицитно адресирати аспекти родно заснованог насиља и сексуалног узнемиравања</w:t>
      </w:r>
      <w:r w:rsidR="00B109C7" w:rsidRPr="00B109C7">
        <w:rPr>
          <w:b/>
          <w:bCs/>
          <w:color w:val="323232"/>
          <w:sz w:val="22"/>
          <w:szCs w:val="22"/>
        </w:rPr>
        <w:t>.</w:t>
      </w:r>
      <w:r w:rsidR="00B109C7" w:rsidRPr="00B109C7">
        <w:rPr>
          <w:b/>
          <w:bCs/>
          <w:color w:val="323232"/>
        </w:rPr>
        <w:t xml:space="preserve"> </w:t>
      </w:r>
    </w:p>
    <w:p w14:paraId="23D0245C" w14:textId="77777777" w:rsidR="00B109C7" w:rsidRPr="00B109C7" w:rsidRDefault="00B109C7" w:rsidP="00B109C7">
      <w:p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lang w:val="en-US" w:eastAsia="ko-KR"/>
        </w:rPr>
      </w:pPr>
      <w:r w:rsidRPr="00B109C7">
        <w:rPr>
          <w:rFonts w:ascii="Calibri" w:eastAsia="Malgun Gothic" w:hAnsi="Calibri" w:cs="Calibri"/>
          <w:b/>
          <w:bCs/>
          <w:color w:val="000000"/>
          <w:kern w:val="0"/>
          <w:lang w:val="en-US" w:eastAsia="ko-KR"/>
        </w:rPr>
        <w:t xml:space="preserve"> </w:t>
      </w:r>
    </w:p>
    <w:p w14:paraId="030FA595" w14:textId="77777777" w:rsidR="00B109C7" w:rsidRPr="00B109C7" w:rsidRDefault="00B109C7" w:rsidP="00B109C7">
      <w:pPr>
        <w:spacing w:line="256" w:lineRule="auto"/>
        <w:rPr>
          <w:rFonts w:ascii="Calibri" w:eastAsia="Malgun Gothic" w:hAnsi="Calibri" w:cs="Arial"/>
          <w:lang w:val="sr-Cyrl-RS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 xml:space="preserve">Пројектне активности имају за циљ: </w:t>
      </w:r>
    </w:p>
    <w:p w14:paraId="0A4FF589" w14:textId="77777777" w:rsidR="00B109C7" w:rsidRPr="00B109C7" w:rsidRDefault="00B109C7" w:rsidP="00B109C7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Malgun Gothic" w:hAnsi="Calibri" w:cs="Arial"/>
          <w:lang w:val="en-GB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 xml:space="preserve">Идентификовати и документовати системске изазове с којима се високообразоване институције у области спорта у Централној и Источној Европи суочавају по питању родне равноправности и елиминисања родно заснованог насиља.  </w:t>
      </w:r>
    </w:p>
    <w:p w14:paraId="388B4949" w14:textId="77777777" w:rsidR="00B109C7" w:rsidRPr="00B109C7" w:rsidRDefault="00B109C7" w:rsidP="00B109C7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Malgun Gothic" w:hAnsi="Calibri" w:cs="Arial"/>
          <w:lang w:val="en-GB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>Развити активности прилагођене контексту ових земаља и специфичном окружењу сваке партнерске институције</w:t>
      </w:r>
      <w:r w:rsidRPr="00B109C7">
        <w:rPr>
          <w:rFonts w:ascii="Calibri" w:eastAsia="Malgun Gothic" w:hAnsi="Calibri" w:cs="Arial"/>
          <w:lang w:val="en-GB" w:eastAsia="ko-KR"/>
        </w:rPr>
        <w:t>.</w:t>
      </w:r>
    </w:p>
    <w:p w14:paraId="52874F0C" w14:textId="77777777" w:rsidR="00B109C7" w:rsidRPr="00B109C7" w:rsidRDefault="00B109C7" w:rsidP="00B109C7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Malgun Gothic" w:hAnsi="Calibri" w:cs="Arial"/>
          <w:lang w:val="en-GB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 xml:space="preserve">Јачати организацијске капацитете спортских институција за адресирање родне равноправности базирано на интерсекционалном приступу. </w:t>
      </w:r>
    </w:p>
    <w:p w14:paraId="2BF0729A" w14:textId="77777777" w:rsidR="00B109C7" w:rsidRPr="00B109C7" w:rsidRDefault="00B109C7" w:rsidP="00B109C7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Malgun Gothic" w:hAnsi="Calibri" w:cs="Arial"/>
          <w:lang w:val="en-GB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 xml:space="preserve">Његовати инклузивну институционалну културу кроз развој процеса заједничког учења. </w:t>
      </w:r>
    </w:p>
    <w:p w14:paraId="42693F5C" w14:textId="77777777" w:rsidR="00B109C7" w:rsidRPr="00B109C7" w:rsidRDefault="00B109C7" w:rsidP="00B109C7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Malgun Gothic" w:hAnsi="Calibri" w:cs="Arial"/>
          <w:lang w:val="en-US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>Умрежавање и јачање размјене искустава и знања између спортских институција и заједница пракси.</w:t>
      </w:r>
    </w:p>
    <w:p w14:paraId="5AB075DA" w14:textId="77777777" w:rsidR="00B109C7" w:rsidRDefault="00B109C7" w:rsidP="00B109C7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Malgun Gothic" w:hAnsi="Calibri" w:cs="Arial"/>
          <w:lang w:val="en-US" w:eastAsia="ko-KR"/>
        </w:rPr>
      </w:pPr>
      <w:r w:rsidRPr="00B109C7">
        <w:rPr>
          <w:rFonts w:ascii="Calibri" w:eastAsia="Malgun Gothic" w:hAnsi="Calibri" w:cs="Arial"/>
          <w:lang w:val="sr-Cyrl-RS" w:eastAsia="ko-KR"/>
        </w:rPr>
        <w:t>Његовати родно-релевантне институционалне, одрживе и трансформативне промјене у спортским институцијама са посебним фокусом на изазов родно заснованог насиља</w:t>
      </w:r>
      <w:r w:rsidRPr="00B109C7">
        <w:rPr>
          <w:rFonts w:ascii="Calibri" w:eastAsia="Malgun Gothic" w:hAnsi="Calibri" w:cs="Arial"/>
          <w:lang w:val="en-US" w:eastAsia="ko-KR"/>
        </w:rPr>
        <w:t xml:space="preserve">. </w:t>
      </w:r>
    </w:p>
    <w:p w14:paraId="6A727E90" w14:textId="77777777" w:rsidR="00B109C7" w:rsidRPr="00B109C7" w:rsidRDefault="00B109C7" w:rsidP="00B109C7">
      <w:pPr>
        <w:spacing w:line="256" w:lineRule="auto"/>
        <w:ind w:left="720"/>
        <w:contextualSpacing/>
        <w:jc w:val="both"/>
        <w:rPr>
          <w:rFonts w:ascii="Calibri" w:eastAsia="Malgun Gothic" w:hAnsi="Calibri" w:cs="Arial"/>
          <w:lang w:val="en-US" w:eastAsia="ko-KR"/>
        </w:rPr>
      </w:pPr>
    </w:p>
    <w:p w14:paraId="3EA60656" w14:textId="77777777" w:rsidR="00B109C7" w:rsidRPr="00B109C7" w:rsidRDefault="00B109C7" w:rsidP="00B109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algun Gothic" w:hAnsi="Calibri" w:cs="Calibri"/>
          <w:color w:val="000000"/>
          <w:kern w:val="0"/>
          <w:lang w:val="en-US" w:eastAsia="ko-KR"/>
        </w:rPr>
      </w:pPr>
      <w:r w:rsidRPr="00B109C7">
        <w:rPr>
          <w:rFonts w:ascii="Calibri" w:eastAsia="Malgun Gothic" w:hAnsi="Calibri" w:cs="Calibri"/>
          <w:color w:val="000000"/>
          <w:kern w:val="0"/>
          <w:lang w:val="en-US" w:eastAsia="ko-KR"/>
        </w:rPr>
        <w:t>SUPPORTER</w:t>
      </w:r>
      <w:r w:rsidRPr="00B109C7">
        <w:rPr>
          <w:rFonts w:ascii="Calibri" w:eastAsia="Malgun Gothic" w:hAnsi="Calibri" w:cs="Calibri"/>
          <w:color w:val="000000"/>
          <w:kern w:val="0"/>
          <w:lang w:val="sr-Cyrl-RS" w:eastAsia="ko-KR"/>
        </w:rPr>
        <w:t xml:space="preserve"> ће настојати да укључи у процесе и шири спортски екосистем и спортске организације из Централне и Источне Европе и шире, на тај начин доприносећи ширим друштвеним промјенама</w:t>
      </w:r>
      <w:r w:rsidRPr="00B109C7">
        <w:rPr>
          <w:rFonts w:ascii="Calibri" w:eastAsia="Malgun Gothic" w:hAnsi="Calibri" w:cs="Calibri"/>
          <w:color w:val="000000"/>
          <w:kern w:val="0"/>
          <w:lang w:val="en-US" w:eastAsia="ko-KR"/>
        </w:rPr>
        <w:t>.</w:t>
      </w:r>
    </w:p>
    <w:p w14:paraId="024DD86E" w14:textId="77777777" w:rsidR="00B109C7" w:rsidRPr="00B109C7" w:rsidRDefault="00B109C7" w:rsidP="00B109C7">
      <w:p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b/>
          <w:bCs/>
          <w:color w:val="000000"/>
          <w:kern w:val="0"/>
          <w:lang w:val="en-US" w:eastAsia="ko-KR"/>
        </w:rPr>
      </w:pPr>
    </w:p>
    <w:p w14:paraId="073027A1" w14:textId="7F749680" w:rsidR="0080569C" w:rsidRPr="00B109C7" w:rsidRDefault="0080569C" w:rsidP="00B109C7">
      <w:pPr>
        <w:rPr>
          <w:b/>
          <w:bCs/>
        </w:rPr>
      </w:pPr>
    </w:p>
    <w:p w14:paraId="3F19B850" w14:textId="77777777" w:rsidR="00CC5A7B" w:rsidRPr="00CC5A7B" w:rsidRDefault="00CC5A7B" w:rsidP="00CC5A7B">
      <w:pPr>
        <w:spacing w:line="256" w:lineRule="auto"/>
        <w:rPr>
          <w:rFonts w:ascii="Calibri" w:eastAsia="Malgun Gothic" w:hAnsi="Calibri" w:cs="Arial"/>
          <w:b/>
          <w:bCs/>
          <w:lang w:val="sr-Cyrl-RS" w:eastAsia="ko-KR"/>
        </w:rPr>
      </w:pPr>
      <w:r w:rsidRPr="00CC5A7B">
        <w:rPr>
          <w:rFonts w:ascii="Calibri" w:eastAsia="Malgun Gothic" w:hAnsi="Calibri" w:cs="Arial"/>
          <w:b/>
          <w:bCs/>
          <w:lang w:val="sr-Cyrl-RS" w:eastAsia="ko-KR"/>
        </w:rPr>
        <w:t>Партнери у конзорцијуму</w:t>
      </w:r>
    </w:p>
    <w:p w14:paraId="58C09DE4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Fondation Europeenne de la Science (ESF), </w:t>
      </w:r>
      <w:r w:rsidRPr="00CC5A7B">
        <w:rPr>
          <w:rFonts w:ascii="Calibri" w:eastAsia="Malgun Gothic" w:hAnsi="Calibri" w:cs="Arial"/>
          <w:lang w:val="sr-Cyrl-RS" w:eastAsia="ko-KR"/>
        </w:rPr>
        <w:t xml:space="preserve">Француска </w:t>
      </w:r>
    </w:p>
    <w:p w14:paraId="707622F2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Göteborgs Universitet (UGOT), </w:t>
      </w:r>
      <w:r w:rsidRPr="00CC5A7B">
        <w:rPr>
          <w:rFonts w:ascii="Calibri" w:eastAsia="Malgun Gothic" w:hAnsi="Calibri" w:cs="Arial"/>
          <w:lang w:val="sr-Cyrl-RS" w:eastAsia="ko-KR"/>
        </w:rPr>
        <w:t>Шведска</w:t>
      </w:r>
    </w:p>
    <w:p w14:paraId="7F278610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Kentro Erevnon Notioanatolikis Evropis Astiki mi Kerdoskopiki Etaireia (SEERC), </w:t>
      </w:r>
      <w:r w:rsidRPr="00CC5A7B">
        <w:rPr>
          <w:rFonts w:ascii="Calibri" w:eastAsia="Malgun Gothic" w:hAnsi="Calibri" w:cs="Arial"/>
          <w:lang w:val="sr-Cyrl-RS" w:eastAsia="ko-KR"/>
        </w:rPr>
        <w:t xml:space="preserve">Грчка </w:t>
      </w:r>
    </w:p>
    <w:p w14:paraId="2A4F003C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Univerzitet u Banjoj Luci (UNIBL), </w:t>
      </w:r>
      <w:r w:rsidRPr="00CC5A7B">
        <w:rPr>
          <w:rFonts w:ascii="Calibri" w:eastAsia="Malgun Gothic" w:hAnsi="Calibri" w:cs="Arial"/>
          <w:lang w:val="sr-Cyrl-RS" w:eastAsia="ko-KR"/>
        </w:rPr>
        <w:t xml:space="preserve">Босна и Херцеговина </w:t>
      </w:r>
    </w:p>
    <w:p w14:paraId="33C8D158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Univerza v Lubljani (UL), </w:t>
      </w:r>
      <w:r w:rsidRPr="00CC5A7B">
        <w:rPr>
          <w:rFonts w:ascii="Calibri" w:eastAsia="Malgun Gothic" w:hAnsi="Calibri" w:cs="Arial"/>
          <w:lang w:val="sr-Cyrl-RS" w:eastAsia="ko-KR"/>
        </w:rPr>
        <w:t xml:space="preserve">Словенија </w:t>
      </w:r>
    </w:p>
    <w:p w14:paraId="3A13E4C0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Univerzita Karlova (CU), </w:t>
      </w:r>
      <w:r w:rsidRPr="00CC5A7B">
        <w:rPr>
          <w:rFonts w:ascii="Calibri" w:eastAsia="Malgun Gothic" w:hAnsi="Calibri" w:cs="Arial"/>
          <w:lang w:val="sr-Cyrl-RS" w:eastAsia="ko-KR"/>
        </w:rPr>
        <w:t>Чешка</w:t>
      </w:r>
    </w:p>
    <w:p w14:paraId="283B740A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Natsionalna Sportna Akademiya Vassil Levski (NSA), </w:t>
      </w:r>
      <w:r w:rsidRPr="00CC5A7B">
        <w:rPr>
          <w:rFonts w:ascii="Calibri" w:eastAsia="Malgun Gothic" w:hAnsi="Calibri" w:cs="Arial"/>
          <w:lang w:val="sr-Cyrl-RS" w:eastAsia="ko-KR"/>
        </w:rPr>
        <w:t xml:space="preserve">Бугарска </w:t>
      </w:r>
    </w:p>
    <w:p w14:paraId="0BDF78C1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Lietuvos Sporto Universitetas (LSU), </w:t>
      </w:r>
      <w:r w:rsidRPr="00CC5A7B">
        <w:rPr>
          <w:rFonts w:ascii="Calibri" w:eastAsia="Malgun Gothic" w:hAnsi="Calibri" w:cs="Arial"/>
          <w:lang w:val="sr-Cyrl-RS" w:eastAsia="ko-KR"/>
        </w:rPr>
        <w:t xml:space="preserve">Литванија </w:t>
      </w:r>
    </w:p>
    <w:p w14:paraId="172844C7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Universitatea de Vest din Timisoara (uvt), </w:t>
      </w:r>
      <w:r w:rsidRPr="00CC5A7B">
        <w:rPr>
          <w:rFonts w:ascii="Calibri" w:eastAsia="Malgun Gothic" w:hAnsi="Calibri" w:cs="Arial"/>
          <w:lang w:val="sr-Cyrl-RS" w:eastAsia="ko-KR"/>
        </w:rPr>
        <w:t xml:space="preserve">Румунија </w:t>
      </w:r>
    </w:p>
    <w:p w14:paraId="7EE356C3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Georgian State Teaching University of Physical Education and Sport (GSTUPES), </w:t>
      </w:r>
      <w:r w:rsidRPr="00CC5A7B">
        <w:rPr>
          <w:rFonts w:ascii="Calibri" w:eastAsia="Malgun Gothic" w:hAnsi="Calibri" w:cs="Arial"/>
          <w:lang w:val="sr-Cyrl-RS" w:eastAsia="ko-KR"/>
        </w:rPr>
        <w:t>Грузија</w:t>
      </w:r>
    </w:p>
    <w:p w14:paraId="72847A30" w14:textId="77777777" w:rsidR="00CC5A7B" w:rsidRPr="00CC5A7B" w:rsidRDefault="00CC5A7B" w:rsidP="00CC5A7B">
      <w:pPr>
        <w:numPr>
          <w:ilvl w:val="0"/>
          <w:numId w:val="2"/>
        </w:numPr>
        <w:spacing w:line="256" w:lineRule="auto"/>
        <w:contextualSpacing/>
        <w:rPr>
          <w:rFonts w:ascii="Calibri" w:eastAsia="Malgun Gothic" w:hAnsi="Calibri" w:cs="Arial"/>
          <w:lang w:val="en-GB" w:eastAsia="ko-KR"/>
        </w:rPr>
      </w:pPr>
      <w:r w:rsidRPr="00CC5A7B">
        <w:rPr>
          <w:rFonts w:ascii="Calibri" w:eastAsia="Malgun Gothic" w:hAnsi="Calibri" w:cs="Arial"/>
          <w:lang w:val="en-GB" w:eastAsia="ko-KR"/>
        </w:rPr>
        <w:t xml:space="preserve">Institutia Publica Universitatea de Educatie Fizica si Sport (SUPES), </w:t>
      </w:r>
      <w:r w:rsidRPr="00CC5A7B">
        <w:rPr>
          <w:rFonts w:ascii="Calibri" w:eastAsia="Malgun Gothic" w:hAnsi="Calibri" w:cs="Arial"/>
          <w:lang w:val="sr-Cyrl-RS" w:eastAsia="ko-KR"/>
        </w:rPr>
        <w:t>Молдавија</w:t>
      </w:r>
    </w:p>
    <w:p w14:paraId="5F506D4F" w14:textId="77777777" w:rsidR="00CC5A7B" w:rsidRPr="00CC5A7B" w:rsidRDefault="00CC5A7B" w:rsidP="00CC5A7B">
      <w:p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b/>
          <w:bCs/>
          <w:color w:val="000000"/>
          <w:kern w:val="0"/>
          <w:lang w:val="en-US" w:eastAsia="ko-KR"/>
        </w:rPr>
      </w:pPr>
    </w:p>
    <w:p w14:paraId="2B7E62DE" w14:textId="77777777" w:rsidR="00CC5A7B" w:rsidRPr="00CC5A7B" w:rsidRDefault="00CC5A7B" w:rsidP="00CC5A7B">
      <w:p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>Више информација о пројекту доступно је на сљедећим линковима:</w:t>
      </w:r>
    </w:p>
    <w:p w14:paraId="2AA39918" w14:textId="77777777" w:rsidR="00CC5A7B" w:rsidRPr="00CC5A7B" w:rsidRDefault="00CC5A7B" w:rsidP="00CC5A7B">
      <w:p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</w:p>
    <w:p w14:paraId="6134FB45" w14:textId="77777777" w:rsidR="00CC5A7B" w:rsidRPr="00CC5A7B" w:rsidRDefault="00CC5A7B" w:rsidP="00CC5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 xml:space="preserve">Интернетска страница: </w:t>
      </w:r>
      <w:hyperlink r:id="rId6" w:history="1">
        <w:r w:rsidRPr="00CC5A7B">
          <w:rPr>
            <w:rFonts w:ascii="Calibri" w:eastAsia="Malgun Gothic" w:hAnsi="Calibri" w:cs="Calibri"/>
            <w:b/>
            <w:bCs/>
            <w:color w:val="0563C1" w:themeColor="hyperlink"/>
            <w:kern w:val="0"/>
            <w:u w:val="single"/>
            <w:lang w:val="en-US" w:eastAsia="ko-KR"/>
          </w:rPr>
          <w:t>https://supporter-project.eu</w:t>
        </w:r>
      </w:hyperlink>
    </w:p>
    <w:p w14:paraId="48985FD5" w14:textId="77777777" w:rsidR="00CC5A7B" w:rsidRPr="00CC5A7B" w:rsidRDefault="00CC5A7B" w:rsidP="00CC5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>Линкдин: </w:t>
      </w:r>
      <w:hyperlink r:id="rId7" w:history="1">
        <w:r w:rsidRPr="00CC5A7B">
          <w:rPr>
            <w:rFonts w:ascii="Calibri" w:eastAsia="Malgun Gothic" w:hAnsi="Calibri" w:cs="Calibri"/>
            <w:color w:val="0563C1" w:themeColor="hyperlink"/>
            <w:kern w:val="0"/>
            <w:sz w:val="24"/>
            <w:szCs w:val="24"/>
            <w:u w:val="single"/>
            <w:lang w:val="en-US" w:eastAsia="ko-KR"/>
          </w:rPr>
          <w:t>https://www.linkedin.com/company/gep-supporter-project/</w:t>
        </w:r>
      </w:hyperlink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 xml:space="preserve"> </w:t>
      </w:r>
    </w:p>
    <w:p w14:paraId="18A13916" w14:textId="77777777" w:rsidR="00CC5A7B" w:rsidRPr="00CC5A7B" w:rsidRDefault="00CC5A7B" w:rsidP="00CC5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>Tвитер: </w:t>
      </w:r>
      <w:hyperlink r:id="rId8" w:history="1">
        <w:r w:rsidRPr="00CC5A7B">
          <w:rPr>
            <w:rFonts w:ascii="Calibri" w:eastAsia="Malgun Gothic" w:hAnsi="Calibri" w:cs="Calibri"/>
            <w:color w:val="0563C1" w:themeColor="hyperlink"/>
            <w:kern w:val="0"/>
            <w:sz w:val="24"/>
            <w:szCs w:val="24"/>
            <w:u w:val="single"/>
            <w:lang w:val="en-US" w:eastAsia="ko-KR"/>
          </w:rPr>
          <w:t>https://twitter.com/GEP_SUPPORTER</w:t>
        </w:r>
      </w:hyperlink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 xml:space="preserve"> </w:t>
      </w:r>
    </w:p>
    <w:p w14:paraId="7C17B823" w14:textId="77777777" w:rsidR="00CC5A7B" w:rsidRPr="00CC5A7B" w:rsidRDefault="00CC5A7B" w:rsidP="00CC5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sr-Cyrl-RS" w:eastAsia="ko-KR"/>
        </w:rPr>
        <w:t>Инстаграм</w:t>
      </w: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 xml:space="preserve">:  </w:t>
      </w:r>
      <w:r w:rsidRPr="00CC5A7B">
        <w:rPr>
          <w:rFonts w:ascii="Calibri" w:eastAsia="Malgun Gothic" w:hAnsi="Calibri" w:cs="Calibri"/>
          <w:color w:val="000000"/>
          <w:kern w:val="0"/>
          <w:lang w:val="en-US" w:eastAsia="ko-KR"/>
        </w:rPr>
        <w:t xml:space="preserve">@supporterproject </w:t>
      </w:r>
    </w:p>
    <w:p w14:paraId="35000AEE" w14:textId="77777777" w:rsidR="00CC5A7B" w:rsidRPr="00CC5A7B" w:rsidRDefault="00CC5A7B" w:rsidP="00CC5A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  <w:r w:rsidRPr="00CC5A7B"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  <w:t xml:space="preserve">Електронска пошта: </w:t>
      </w:r>
      <w:hyperlink r:id="rId9" w:history="1">
        <w:r w:rsidRPr="00CC5A7B">
          <w:rPr>
            <w:rFonts w:ascii="Calibri" w:eastAsia="Malgun Gothic" w:hAnsi="Calibri" w:cs="Calibri"/>
            <w:color w:val="0563C1" w:themeColor="hyperlink"/>
            <w:kern w:val="0"/>
            <w:u w:val="single"/>
            <w:lang w:val="en-US" w:eastAsia="ko-KR"/>
          </w:rPr>
          <w:t>supporter@esf.org</w:t>
        </w:r>
      </w:hyperlink>
      <w:r w:rsidRPr="00CC5A7B">
        <w:rPr>
          <w:rFonts w:ascii="Calibri" w:eastAsia="Malgun Gothic" w:hAnsi="Calibri" w:cs="Calibri"/>
          <w:color w:val="000000"/>
          <w:kern w:val="0"/>
          <w:lang w:val="en-US" w:eastAsia="ko-KR"/>
        </w:rPr>
        <w:t xml:space="preserve"> </w:t>
      </w:r>
      <w:r w:rsidRPr="00CC5A7B">
        <w:rPr>
          <w:rFonts w:ascii="Calibri" w:eastAsia="Malgun Gothic" w:hAnsi="Calibri" w:cs="Calibri"/>
          <w:color w:val="000000"/>
          <w:kern w:val="0"/>
          <w:lang w:val="sr-Cyrl-RS" w:eastAsia="ko-KR"/>
        </w:rPr>
        <w:t xml:space="preserve">; </w:t>
      </w:r>
      <w:hyperlink r:id="rId10" w:history="1">
        <w:r w:rsidRPr="00CC5A7B">
          <w:rPr>
            <w:rFonts w:ascii="Calibri" w:eastAsia="Malgun Gothic" w:hAnsi="Calibri" w:cs="Calibri"/>
            <w:color w:val="0563C1" w:themeColor="hyperlink"/>
            <w:kern w:val="0"/>
            <w:u w:val="single"/>
            <w:lang w:val="sr-Cyrl-RS" w:eastAsia="ko-KR"/>
          </w:rPr>
          <w:t>communications@supporter-project.eu</w:t>
        </w:r>
      </w:hyperlink>
      <w:r w:rsidRPr="00CC5A7B">
        <w:rPr>
          <w:rFonts w:ascii="Calibri" w:eastAsia="Malgun Gothic" w:hAnsi="Calibri" w:cs="Calibri"/>
          <w:color w:val="000000"/>
          <w:kern w:val="0"/>
          <w:lang w:val="sr-Cyrl-RS" w:eastAsia="ko-KR"/>
        </w:rPr>
        <w:t xml:space="preserve">     </w:t>
      </w:r>
    </w:p>
    <w:p w14:paraId="5DB01BCF" w14:textId="77777777" w:rsidR="00CC5A7B" w:rsidRPr="00CC5A7B" w:rsidRDefault="00CC5A7B" w:rsidP="00CC5A7B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Malgun Gothic" w:hAnsi="Calibri" w:cs="Calibri"/>
          <w:color w:val="000000"/>
          <w:kern w:val="0"/>
          <w:sz w:val="24"/>
          <w:szCs w:val="24"/>
          <w:lang w:val="en-US" w:eastAsia="ko-KR"/>
        </w:rPr>
      </w:pPr>
    </w:p>
    <w:p w14:paraId="1208888F" w14:textId="27426666" w:rsidR="00A370F7" w:rsidRDefault="00A370F7" w:rsidP="0080569C"/>
    <w:sectPr w:rsidR="00A3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1B9D"/>
    <w:multiLevelType w:val="hybridMultilevel"/>
    <w:tmpl w:val="EC1ED89A"/>
    <w:lvl w:ilvl="0" w:tplc="42647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7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423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42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2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AC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E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A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443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E8F"/>
    <w:multiLevelType w:val="hybridMultilevel"/>
    <w:tmpl w:val="E20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8E4B"/>
    <w:multiLevelType w:val="hybridMultilevel"/>
    <w:tmpl w:val="B6B24934"/>
    <w:lvl w:ilvl="0" w:tplc="CBC28D0C">
      <w:start w:val="1"/>
      <w:numFmt w:val="decimal"/>
      <w:lvlText w:val="%1)"/>
      <w:lvlJc w:val="left"/>
      <w:pPr>
        <w:ind w:left="720" w:hanging="360"/>
      </w:pPr>
    </w:lvl>
    <w:lvl w:ilvl="1" w:tplc="72DCFEA2">
      <w:start w:val="1"/>
      <w:numFmt w:val="lowerLetter"/>
      <w:lvlText w:val="%2."/>
      <w:lvlJc w:val="left"/>
      <w:pPr>
        <w:ind w:left="1440" w:hanging="360"/>
      </w:pPr>
    </w:lvl>
    <w:lvl w:ilvl="2" w:tplc="24845102">
      <w:start w:val="1"/>
      <w:numFmt w:val="lowerRoman"/>
      <w:lvlText w:val="%3."/>
      <w:lvlJc w:val="right"/>
      <w:pPr>
        <w:ind w:left="2160" w:hanging="180"/>
      </w:pPr>
    </w:lvl>
    <w:lvl w:ilvl="3" w:tplc="26DE7348">
      <w:start w:val="1"/>
      <w:numFmt w:val="decimal"/>
      <w:lvlText w:val="%4."/>
      <w:lvlJc w:val="left"/>
      <w:pPr>
        <w:ind w:left="2880" w:hanging="360"/>
      </w:pPr>
    </w:lvl>
    <w:lvl w:ilvl="4" w:tplc="0BD8CD36">
      <w:start w:val="1"/>
      <w:numFmt w:val="lowerLetter"/>
      <w:lvlText w:val="%5."/>
      <w:lvlJc w:val="left"/>
      <w:pPr>
        <w:ind w:left="3600" w:hanging="360"/>
      </w:pPr>
    </w:lvl>
    <w:lvl w:ilvl="5" w:tplc="344A57B0">
      <w:start w:val="1"/>
      <w:numFmt w:val="lowerRoman"/>
      <w:lvlText w:val="%6."/>
      <w:lvlJc w:val="right"/>
      <w:pPr>
        <w:ind w:left="4320" w:hanging="180"/>
      </w:pPr>
    </w:lvl>
    <w:lvl w:ilvl="6" w:tplc="80466D08">
      <w:start w:val="1"/>
      <w:numFmt w:val="decimal"/>
      <w:lvlText w:val="%7."/>
      <w:lvlJc w:val="left"/>
      <w:pPr>
        <w:ind w:left="5040" w:hanging="360"/>
      </w:pPr>
    </w:lvl>
    <w:lvl w:ilvl="7" w:tplc="6D64217A">
      <w:start w:val="1"/>
      <w:numFmt w:val="lowerLetter"/>
      <w:lvlText w:val="%8."/>
      <w:lvlJc w:val="left"/>
      <w:pPr>
        <w:ind w:left="5760" w:hanging="360"/>
      </w:pPr>
    </w:lvl>
    <w:lvl w:ilvl="8" w:tplc="B4B05708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68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961991">
    <w:abstractNumId w:val="0"/>
  </w:num>
  <w:num w:numId="3" w16cid:durableId="201353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9C"/>
    <w:rsid w:val="00613431"/>
    <w:rsid w:val="0080569C"/>
    <w:rsid w:val="00A370F7"/>
    <w:rsid w:val="00B109C7"/>
    <w:rsid w:val="00B66905"/>
    <w:rsid w:val="00C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4AC"/>
  <w15:chartTrackingRefBased/>
  <w15:docId w15:val="{E4DB56D2-2371-41CA-8E82-E126DA0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9C7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kern w:val="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EP_SUPPOR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gep-supporter-proj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er-project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munications@supporter-projec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er@e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Ljubojevic</dc:creator>
  <cp:keywords/>
  <dc:description/>
  <cp:lastModifiedBy>Adriana Ljubojevic</cp:lastModifiedBy>
  <cp:revision>3</cp:revision>
  <dcterms:created xsi:type="dcterms:W3CDTF">2023-04-26T10:45:00Z</dcterms:created>
  <dcterms:modified xsi:type="dcterms:W3CDTF">2023-04-27T08:30:00Z</dcterms:modified>
</cp:coreProperties>
</file>